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E3" w:rsidRDefault="004765E3">
      <w:r>
        <w:t>Departament Legislacyjny Prawa Karnego</w:t>
      </w:r>
    </w:p>
    <w:p w:rsidR="004765E3" w:rsidRDefault="004765E3">
      <w:r>
        <w:t>DLPK-I.070.85.2020</w:t>
      </w:r>
    </w:p>
    <w:p w:rsidR="00BB5B4B" w:rsidRDefault="00BB5B4B" w:rsidP="004765E3">
      <w:pPr>
        <w:jc w:val="right"/>
      </w:pPr>
      <w:r>
        <w:t xml:space="preserve">Warszawa, 23 lipca 2020 r. </w:t>
      </w:r>
    </w:p>
    <w:p w:rsidR="004765E3" w:rsidRDefault="00BB5B4B" w:rsidP="004765E3">
      <w:pPr>
        <w:pStyle w:val="Bezodstpw"/>
        <w:jc w:val="right"/>
      </w:pPr>
      <w:r>
        <w:t xml:space="preserve">Pan Krzysztof Bukiel </w:t>
      </w:r>
    </w:p>
    <w:p w:rsidR="004765E3" w:rsidRDefault="00BB5B4B" w:rsidP="004765E3">
      <w:pPr>
        <w:pStyle w:val="Bezodstpw"/>
        <w:jc w:val="right"/>
      </w:pPr>
      <w:r>
        <w:t xml:space="preserve">Przewodniczący Zarządu Krajowego </w:t>
      </w:r>
    </w:p>
    <w:p w:rsidR="00BB5B4B" w:rsidRDefault="00BB5B4B" w:rsidP="004765E3">
      <w:pPr>
        <w:pStyle w:val="Bezodstpw"/>
        <w:jc w:val="right"/>
      </w:pPr>
      <w:r>
        <w:t xml:space="preserve">Ogólnopolskiego Związku Zawodowego Lekarzy </w:t>
      </w:r>
    </w:p>
    <w:p w:rsidR="004765E3" w:rsidRDefault="004765E3"/>
    <w:p w:rsidR="00BB5B4B" w:rsidRDefault="00BB5B4B">
      <w:r>
        <w:t xml:space="preserve">Szanowny Panie Przewodniczący, </w:t>
      </w:r>
    </w:p>
    <w:p w:rsidR="00BB5B4B" w:rsidRDefault="00BB5B4B">
      <w:r>
        <w:t xml:space="preserve">W odpowiedzi na pismo z 25 czerwca 2020 r., proszę o przyjęcie poniższego stanowiska. </w:t>
      </w:r>
    </w:p>
    <w:p w:rsidR="00BB5B4B" w:rsidRDefault="00BB5B4B" w:rsidP="00BB5B4B">
      <w:pPr>
        <w:jc w:val="both"/>
      </w:pPr>
      <w:r>
        <w:t xml:space="preserve">Zmiana brzmienia art. 37a ustawy z dnia 6 czerwca 1997 r. – Kodeks karny (Dz. U. z 2019 r. poz. 1950 z </w:t>
      </w:r>
      <w:proofErr w:type="spellStart"/>
      <w:r>
        <w:t>późn</w:t>
      </w:r>
      <w:proofErr w:type="spellEnd"/>
      <w:r>
        <w:t xml:space="preserve">. zm.), dalej jako „k.k.”, dokonanej w ustawie z dnia 19 czerwca 2020 r. o dopłatach do oprocentowania kredytów bankowych udzielanych przedsiębiorcom dotkniętym skutkami COVID-19 oraz o uproszczonym postępowaniu o zatwierdzenie układu w związku z wystąpieniem COVID-19 (Dz. U. poz. 1086), nie niesie za sobą skutków w postaci zaostrzenia odpowiedzialności karnej osób wykonujących zawód medyczny za przestępstwa popełnione w związku z wykonywaniem tego zawodu. Wszystkie czyny zabronione pod groźba kary mieszczące się w pojęciu tzw. błędu medycznego, tj. w szczególności art. 155, art. 156 § 2 i art. 160 § 1-3 k.k., w dalszym ciągu pozostają w dyspozycji art. 37a k.k. i sądy zachowały możliwość orzeczenia za te czyny kar </w:t>
      </w:r>
      <w:proofErr w:type="spellStart"/>
      <w:r>
        <w:t>nieizolacyjnych</w:t>
      </w:r>
      <w:proofErr w:type="spellEnd"/>
      <w:r>
        <w:t xml:space="preserve"> (kary grzywny, kary ograniczenia wolności). Ponadto wszystkie wymienione czyny są objęte dyspozycją art. 58 § 1 k.k., zgodnie z którym, jeżeli ustawa przewiduje możliwość wyboru rodzaju kary, a przestępstwo jest zagrożone karą pozbawienia wolności nieprzekraczającą 5 lat, sąd orzeka karę pozbawienia wolności tylko wtedy, gdy inna kara lub środek karny nie może spełnić celów kary. Oznacza to, że w przypadku skazania za którekolwiek ze wskazanych powyżej przestępstw sąd będzie w pierwszej kolejności orzeka karę </w:t>
      </w:r>
      <w:proofErr w:type="spellStart"/>
      <w:r>
        <w:t>nieizolacyjną</w:t>
      </w:r>
      <w:proofErr w:type="spellEnd"/>
      <w:r>
        <w:t xml:space="preserve">, a orzeczenie kary pozbawienia wolności musi być uzasadnione okolicznościami danej sprawy. Departament Legislacyjny Prawa Karnego DLPK-I.070.85.2020 Wyrażone we wskazanym powyżej wystąpieniu obawy co do skutków zmiany brzmienia art. 37a k.k. są więc nieuzasadnione. Brak jest też jakichkolwiek podstaw, aby uznać, że sądy odejdą od utrwalonej linii orzeczniczej w zakresie orzekania za przestępstwa dotyczące tzw. błędów medycznych oraz do uznania, że nowe brzmienie przedmiotowego przepisu w jakikolwiek sposób wpłynie na wymiar kar orzekanych za takie przestępstwa. </w:t>
      </w:r>
    </w:p>
    <w:p w:rsidR="00BB5B4B" w:rsidRDefault="00BB5B4B">
      <w:r>
        <w:t xml:space="preserve">Z wyrazami szacunku </w:t>
      </w:r>
    </w:p>
    <w:p w:rsidR="00BB5B4B" w:rsidRDefault="00BB5B4B">
      <w:r>
        <w:t xml:space="preserve">Bartosz Jakubowski Zastępca Dyrektora - Sędzia Departament Legislacyjny Prawa Karnego /podpisano elektronicznie/ </w:t>
      </w:r>
    </w:p>
    <w:p w:rsidR="00BB5B4B" w:rsidRDefault="00BB5B4B">
      <w:r>
        <w:t xml:space="preserve">Do wiadomości: </w:t>
      </w:r>
    </w:p>
    <w:p w:rsidR="00717527" w:rsidRDefault="00BB5B4B">
      <w:r>
        <w:t xml:space="preserve">- Kancelaria Prezesa Rady Ministrów </w:t>
      </w:r>
    </w:p>
    <w:p w:rsidR="00BB5B4B" w:rsidRDefault="00BB5B4B"/>
    <w:sectPr w:rsidR="00BB5B4B" w:rsidSect="007175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BB5B4B"/>
    <w:rsid w:val="004765E3"/>
    <w:rsid w:val="00717527"/>
    <w:rsid w:val="00BB5B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5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65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2093</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2020-07-30T10:19:00Z</dcterms:created>
  <dcterms:modified xsi:type="dcterms:W3CDTF">2020-07-30T10:25:00Z</dcterms:modified>
</cp:coreProperties>
</file>